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EC33" w14:textId="5EEF026F" w:rsidR="002E642A" w:rsidRDefault="002E642A" w:rsidP="00907ABE">
      <w:pPr>
        <w:widowControl w:val="0"/>
        <w:autoSpaceDE w:val="0"/>
        <w:autoSpaceDN w:val="0"/>
        <w:spacing w:before="1"/>
        <w:ind w:right="486"/>
        <w:jc w:val="center"/>
      </w:pPr>
      <w:r w:rsidRPr="002E642A">
        <w:rPr>
          <w:noProof/>
        </w:rPr>
        <w:drawing>
          <wp:inline distT="0" distB="0" distL="0" distR="0" wp14:anchorId="4FDA8E9B" wp14:editId="246201E2">
            <wp:extent cx="5942965" cy="8178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D332B" w14:textId="5E5F7DA1" w:rsidR="002E642A" w:rsidRDefault="002E642A" w:rsidP="00907ABE">
      <w:pPr>
        <w:widowControl w:val="0"/>
        <w:autoSpaceDE w:val="0"/>
        <w:autoSpaceDN w:val="0"/>
        <w:spacing w:before="1"/>
        <w:ind w:right="486"/>
        <w:jc w:val="center"/>
      </w:pPr>
    </w:p>
    <w:p w14:paraId="10636C2C" w14:textId="51398FED" w:rsidR="002E642A" w:rsidRDefault="002E642A" w:rsidP="00907ABE">
      <w:pPr>
        <w:widowControl w:val="0"/>
        <w:autoSpaceDE w:val="0"/>
        <w:autoSpaceDN w:val="0"/>
        <w:spacing w:before="1"/>
        <w:ind w:right="486"/>
        <w:jc w:val="center"/>
      </w:pPr>
    </w:p>
    <w:p w14:paraId="28535CED" w14:textId="2120C42B" w:rsidR="002E642A" w:rsidRDefault="002E642A" w:rsidP="00907ABE">
      <w:pPr>
        <w:widowControl w:val="0"/>
        <w:autoSpaceDE w:val="0"/>
        <w:autoSpaceDN w:val="0"/>
        <w:spacing w:before="1"/>
        <w:ind w:right="486"/>
        <w:jc w:val="center"/>
      </w:pPr>
    </w:p>
    <w:p w14:paraId="2A253D60" w14:textId="77777777" w:rsidR="00907ABE" w:rsidRPr="003A63E6" w:rsidRDefault="00907ABE" w:rsidP="0076464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907ABE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14:paraId="71B05BBF" w14:textId="77777777" w:rsidR="00907ABE" w:rsidRPr="003A63E6" w:rsidRDefault="00907ABE" w:rsidP="00907AB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907ABE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14:paraId="15BCA05B" w14:textId="77777777" w:rsidR="00907ABE" w:rsidRPr="003A63E6" w:rsidRDefault="00907ABE" w:rsidP="0076464D">
      <w:pPr>
        <w:pStyle w:val="20"/>
        <w:shd w:val="clear" w:color="auto" w:fill="auto"/>
        <w:spacing w:after="200" w:line="276" w:lineRule="auto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14:paraId="0060812E" w14:textId="77777777" w:rsidR="00907ABE" w:rsidRPr="003A63E6" w:rsidRDefault="00907ABE" w:rsidP="00907ABE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истории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14:paraId="11486515" w14:textId="77777777" w:rsidR="00907ABE" w:rsidRPr="003A63E6" w:rsidRDefault="00907ABE" w:rsidP="00907ABE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Содержание учебного предмета _________________________8</w:t>
      </w:r>
    </w:p>
    <w:p w14:paraId="215A7FEB" w14:textId="77777777" w:rsidR="00907ABE" w:rsidRPr="003A63E6" w:rsidRDefault="00907ABE" w:rsidP="00907ABE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14:paraId="27EA1F70" w14:textId="77777777" w:rsidR="00907ABE" w:rsidRDefault="00907ABE" w:rsidP="00907ABE"/>
    <w:p w14:paraId="5BC4D929" w14:textId="77777777" w:rsidR="00907ABE" w:rsidRDefault="00907ABE" w:rsidP="00907ABE">
      <w:r>
        <w:br w:type="page"/>
      </w:r>
    </w:p>
    <w:p w14:paraId="29CBF30E" w14:textId="77777777" w:rsidR="00907ABE" w:rsidRDefault="00907ABE" w:rsidP="00044CCC">
      <w:pPr>
        <w:jc w:val="center"/>
        <w:rPr>
          <w:rFonts w:ascii="Times New Roman" w:hAnsi="Times New Roman"/>
          <w:b/>
          <w:sz w:val="24"/>
          <w:szCs w:val="24"/>
        </w:rPr>
      </w:pPr>
      <w:r w:rsidRPr="00025C11">
        <w:rPr>
          <w:rFonts w:ascii="Times New Roman" w:hAnsi="Times New Roman"/>
          <w:b/>
          <w:sz w:val="24"/>
          <w:szCs w:val="24"/>
        </w:rPr>
        <w:lastRenderedPageBreak/>
        <w:t>1.Планируемые результаты освоения учебного предмета истории</w:t>
      </w:r>
    </w:p>
    <w:p w14:paraId="10382EEA" w14:textId="77777777" w:rsidR="00907ABE" w:rsidRPr="00907ABE" w:rsidRDefault="00907ABE" w:rsidP="00907AB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ABE">
        <w:rPr>
          <w:color w:val="000000"/>
          <w:shd w:val="clear" w:color="auto" w:fill="FFFFFF"/>
        </w:rPr>
        <w:t>Адаптированная основная образовательная программа основного общего образования адресована обучающимся с ЗПР. В программе сохранено основное содержание изучения курса истории в 7 классе, но учитываются индивидуальные особенности учащегося с ЗПР и специфика усвоения им учебного материала.</w:t>
      </w:r>
      <w:r w:rsidRPr="00907ABE">
        <w:rPr>
          <w:rFonts w:ascii="Open Sans" w:hAnsi="Open Sans" w:cs="Open Sans"/>
          <w:b/>
          <w:bCs/>
          <w:color w:val="000000"/>
        </w:rPr>
        <w:t xml:space="preserve"> </w:t>
      </w:r>
      <w:r w:rsidRPr="00907ABE">
        <w:rPr>
          <w:b/>
          <w:bCs/>
          <w:color w:val="000000"/>
        </w:rPr>
        <w:t>Данная коррекционная программа ориентирована на коррекцию познавательных процессов детей с проблемами в развитии с учетом индивидуальных особенностей детей.</w:t>
      </w:r>
    </w:p>
    <w:p w14:paraId="566C7DC8" w14:textId="77777777" w:rsidR="00907ABE" w:rsidRPr="00907ABE" w:rsidRDefault="00907ABE" w:rsidP="00907AB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07ABE">
        <w:rPr>
          <w:color w:val="000000"/>
        </w:rPr>
        <w:t>Специфика адаптированной рабочей программы: Адаптированная рабочая программа по курсу курса «История» адресована обучающимся с ЗПР, которые характеризуются уровнем развития несколько ниже возрастной нормы. В программе сохранено основное содержание общеобразовательной школы, но учитываются индивидуальные особенности учащегося и специфика усвоения им учебного материала. Рабочая программа направлена на коррекцию недостатков в знаниях учащихся с ограниченными возможностями здоровья, преодоление трудностей в освоении курса оказание помощи и поддержки детям данной категории. Рабочая программа обеспечивает: Образовательные потребности обучающихся с ограниченными возможностями здоровья; Соблюдение допустимого уровня нагрузки.</w:t>
      </w:r>
    </w:p>
    <w:p w14:paraId="1B223308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b/>
          <w:sz w:val="24"/>
          <w:szCs w:val="24"/>
          <w:u w:val="single"/>
        </w:rPr>
        <w:t>Предметные</w:t>
      </w:r>
      <w:r w:rsidRPr="00025C11">
        <w:rPr>
          <w:sz w:val="24"/>
          <w:szCs w:val="24"/>
        </w:rPr>
        <w:t xml:space="preserve"> результаты изучения истории учащимися включают:</w:t>
      </w:r>
    </w:p>
    <w:p w14:paraId="0A0C776D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14:paraId="1B4E48F2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</w:t>
      </w:r>
      <w:proofErr w:type="gramStart"/>
      <w:r w:rsidRPr="00025C11">
        <w:rPr>
          <w:sz w:val="24"/>
          <w:szCs w:val="24"/>
        </w:rPr>
        <w:t>значения событий и явлений прошлого</w:t>
      </w:r>
      <w:proofErr w:type="gramEnd"/>
      <w:r w:rsidRPr="00025C11">
        <w:rPr>
          <w:sz w:val="24"/>
          <w:szCs w:val="24"/>
        </w:rPr>
        <w:t xml:space="preserve"> и современности;</w:t>
      </w:r>
    </w:p>
    <w:p w14:paraId="2551362C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14:paraId="3797E9B0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14:paraId="59ECC526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Учащиеся должны</w:t>
      </w:r>
      <w:r w:rsidRPr="00025C11">
        <w:rPr>
          <w:b/>
          <w:sz w:val="24"/>
          <w:szCs w:val="24"/>
        </w:rPr>
        <w:t xml:space="preserve"> </w:t>
      </w:r>
      <w:r w:rsidRPr="00025C11">
        <w:rPr>
          <w:sz w:val="24"/>
          <w:szCs w:val="24"/>
        </w:rPr>
        <w:t>знать:</w:t>
      </w:r>
    </w:p>
    <w:p w14:paraId="6B543631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хронологию, работу с хронологией; </w:t>
      </w:r>
    </w:p>
    <w:p w14:paraId="18AFEB84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14:paraId="2FEAE838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14:paraId="61DB67D6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Описание (реконструкция): рассказывать (устно или письменно) об </w:t>
      </w:r>
      <w:proofErr w:type="gramStart"/>
      <w:r w:rsidRPr="00025C11">
        <w:rPr>
          <w:sz w:val="24"/>
          <w:szCs w:val="24"/>
        </w:rPr>
        <w:t>исторических  событиях</w:t>
      </w:r>
      <w:proofErr w:type="gramEnd"/>
      <w:r w:rsidRPr="00025C11">
        <w:rPr>
          <w:sz w:val="24"/>
          <w:szCs w:val="24"/>
        </w:rPr>
        <w:t xml:space="preserve">, их участниках; характеризовать условия и образ жизни, занятия </w:t>
      </w:r>
      <w:r w:rsidRPr="00025C11">
        <w:rPr>
          <w:sz w:val="24"/>
          <w:szCs w:val="24"/>
        </w:rPr>
        <w:lastRenderedPageBreak/>
        <w:t>людей , на основе текста и иллюстраций учебника, дополнительной литературы, составлять описание.</w:t>
      </w:r>
    </w:p>
    <w:p w14:paraId="392B5F20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Различать факт (событие) соотносить единичные исторические </w:t>
      </w:r>
      <w:proofErr w:type="gramStart"/>
      <w:r w:rsidRPr="00025C11">
        <w:rPr>
          <w:sz w:val="24"/>
          <w:szCs w:val="24"/>
        </w:rPr>
        <w:t>факты ,</w:t>
      </w:r>
      <w:proofErr w:type="gramEnd"/>
      <w:r w:rsidRPr="00025C11">
        <w:rPr>
          <w:sz w:val="24"/>
          <w:szCs w:val="24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</w:t>
      </w:r>
    </w:p>
    <w:p w14:paraId="4FED150F" w14:textId="77777777" w:rsidR="00907ABE" w:rsidRPr="00025C11" w:rsidRDefault="00907ABE" w:rsidP="00907ABE">
      <w:pPr>
        <w:pStyle w:val="20"/>
        <w:rPr>
          <w:b/>
          <w:sz w:val="24"/>
          <w:szCs w:val="24"/>
        </w:rPr>
      </w:pPr>
      <w:r w:rsidRPr="00025C11">
        <w:rPr>
          <w:b/>
          <w:sz w:val="24"/>
          <w:szCs w:val="24"/>
        </w:rPr>
        <w:t>Уметь:</w:t>
      </w:r>
    </w:p>
    <w:p w14:paraId="554DB066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14:paraId="20750BA1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работать с учебной и внешкольной, использовать современные источники информации, в том числе материалы на электронных носителях; </w:t>
      </w:r>
    </w:p>
    <w:p w14:paraId="454BD968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использовать текст исторического источника при ответе на вопросы, </w:t>
      </w:r>
    </w:p>
    <w:p w14:paraId="09E05449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14:paraId="7E0E1E67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рассказывать о важнейших исторических событиях и их участниках, показывая знание </w:t>
      </w:r>
      <w:proofErr w:type="gramStart"/>
      <w:r w:rsidRPr="00025C11">
        <w:rPr>
          <w:sz w:val="24"/>
          <w:szCs w:val="24"/>
        </w:rPr>
        <w:t>необходимых  фактов</w:t>
      </w:r>
      <w:proofErr w:type="gramEnd"/>
      <w:r w:rsidRPr="00025C11">
        <w:rPr>
          <w:sz w:val="24"/>
          <w:szCs w:val="24"/>
        </w:rPr>
        <w:t xml:space="preserve">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14:paraId="7EB143DC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14:paraId="7185453B" w14:textId="77777777" w:rsidR="00907ABE" w:rsidRPr="00025C11" w:rsidRDefault="00907ABE" w:rsidP="00907ABE">
      <w:pPr>
        <w:pStyle w:val="20"/>
        <w:rPr>
          <w:b/>
          <w:sz w:val="24"/>
          <w:szCs w:val="24"/>
        </w:rPr>
      </w:pPr>
      <w:r w:rsidRPr="00025C11">
        <w:rPr>
          <w:b/>
          <w:sz w:val="24"/>
          <w:szCs w:val="24"/>
        </w:rPr>
        <w:t>Метапредметные результаты </w:t>
      </w:r>
    </w:p>
    <w:p w14:paraId="20BDE172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способность сознательно организовывать свою деятельность — учебную, общественную и др.;</w:t>
      </w:r>
    </w:p>
    <w:p w14:paraId="2F7E9361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владение умениями работать с учебной и внешкольной </w:t>
      </w:r>
      <w:proofErr w:type="gramStart"/>
      <w:r w:rsidRPr="00025C11">
        <w:rPr>
          <w:sz w:val="24"/>
          <w:szCs w:val="24"/>
        </w:rPr>
        <w:t>информацией ,</w:t>
      </w:r>
      <w:proofErr w:type="gramEnd"/>
      <w:r w:rsidRPr="00025C11">
        <w:rPr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</w:t>
      </w:r>
    </w:p>
    <w:p w14:paraId="25E8B639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6BA37535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готовность к сотрудничеству с соучениками, </w:t>
      </w:r>
    </w:p>
    <w:p w14:paraId="78D45D8C" w14:textId="77777777" w:rsidR="00907ABE" w:rsidRPr="00025C11" w:rsidRDefault="00907ABE" w:rsidP="00907ABE">
      <w:pPr>
        <w:pStyle w:val="20"/>
        <w:rPr>
          <w:b/>
          <w:sz w:val="24"/>
          <w:szCs w:val="24"/>
        </w:rPr>
      </w:pPr>
      <w:r w:rsidRPr="00025C11">
        <w:rPr>
          <w:b/>
          <w:sz w:val="24"/>
          <w:szCs w:val="24"/>
        </w:rPr>
        <w:t xml:space="preserve">Личностные результаты </w:t>
      </w:r>
    </w:p>
    <w:p w14:paraId="0615C843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осознание своей идентичности как гражданина страны, члена семьи</w:t>
      </w:r>
    </w:p>
    <w:p w14:paraId="0CB06452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освоение гуманистических традиций и ценностей современного общества, </w:t>
      </w:r>
    </w:p>
    <w:p w14:paraId="6605572F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 xml:space="preserve">осмысление социально-нравственного опыта предшествующих поколений, </w:t>
      </w:r>
    </w:p>
    <w:p w14:paraId="75EE8528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14:paraId="5A773CA0" w14:textId="77777777" w:rsidR="00907ABE" w:rsidRPr="00025C11" w:rsidRDefault="00907ABE" w:rsidP="00907ABE">
      <w:pPr>
        <w:pStyle w:val="20"/>
        <w:rPr>
          <w:sz w:val="24"/>
          <w:szCs w:val="24"/>
        </w:rPr>
      </w:pPr>
    </w:p>
    <w:p w14:paraId="2B5DB1F3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Учащиеся должны владеть:</w:t>
      </w:r>
    </w:p>
    <w:p w14:paraId="4480795D" w14:textId="77777777" w:rsidR="00907ABE" w:rsidRPr="00025C11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14:paraId="0FBCC692" w14:textId="77777777" w:rsidR="00907ABE" w:rsidRPr="00907ABE" w:rsidRDefault="00907ABE" w:rsidP="00907ABE">
      <w:pPr>
        <w:pStyle w:val="20"/>
        <w:rPr>
          <w:sz w:val="24"/>
          <w:szCs w:val="24"/>
        </w:rPr>
      </w:pPr>
      <w:r w:rsidRPr="00025C11">
        <w:rPr>
          <w:sz w:val="24"/>
          <w:szCs w:val="24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14:paraId="581A8416" w14:textId="77777777" w:rsidR="00907ABE" w:rsidRPr="00044CCC" w:rsidRDefault="00907ABE" w:rsidP="00907AB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44CCC">
        <w:rPr>
          <w:b/>
          <w:bCs/>
          <w:color w:val="000000"/>
        </w:rPr>
        <w:lastRenderedPageBreak/>
        <w:t>2. Содержание курса</w:t>
      </w:r>
    </w:p>
    <w:p w14:paraId="0C4A30EA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b/>
          <w:bCs/>
          <w:color w:val="000000"/>
        </w:rPr>
        <w:t>Содержание курса "История Нового времени" (в рамках учебного предмета «История»)</w:t>
      </w:r>
    </w:p>
    <w:p w14:paraId="15432A39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 xml:space="preserve">Понятие «Новая история», хронологические рамки Новой истории. Великие географические открытия и их последствия 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Писарро. Начало создания колониальных империй. Пиратство. Ф. Дрейк. Эпоха Возрождения Духовные искания эпохи Возрождения. Гуманизм. Данте Алигьери. Э. </w:t>
      </w:r>
      <w:proofErr w:type="spellStart"/>
      <w:r w:rsidRPr="00044CCC">
        <w:rPr>
          <w:color w:val="000000"/>
        </w:rPr>
        <w:t>Роттердамский</w:t>
      </w:r>
      <w:proofErr w:type="spellEnd"/>
      <w:r w:rsidRPr="00044CCC">
        <w:rPr>
          <w:color w:val="000000"/>
        </w:rPr>
        <w:t xml:space="preserve"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Реформация. Утверждение абсолютизма 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 Первые буржуазные революции 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 Страны Европы и Азии в эпоху Просвещения Эпоха Просвещения. Развитие естественных наук. И. Ньютон. Английское Просвещение. Д. Локк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в. Фридрих II. Семилетняя война. Английские колонии в Америке. Война за независимость и образование США. Т. Джефферсон. Б. Франклин. Дж. Вашингтон. Конституция 1787 г. 7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Токугава. Европа и Северная Америка в XIX – начале ХХ вв. Империя Наполеона I во Франции. «Гражданский кодекс». Наполеоновские войны. Венский конгресс. Священный союз. «Восточный вопрос» в политике европейских государств в XIX в. 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Формирование идеологии либерализма, социализма, консерватизма. Возникновение рабочего движения. Чартистское движение в Англии. Европейские революции XIX в. Вторая империя во Франции. Национальные идеи в странах Европы. Объединение Италии. К. </w:t>
      </w:r>
      <w:proofErr w:type="spellStart"/>
      <w:r w:rsidRPr="00044CCC">
        <w:rPr>
          <w:color w:val="000000"/>
        </w:rPr>
        <w:t>Кавур</w:t>
      </w:r>
      <w:proofErr w:type="spellEnd"/>
      <w:r w:rsidRPr="00044CCC">
        <w:rPr>
          <w:color w:val="000000"/>
        </w:rPr>
        <w:t xml:space="preserve">. Дж. Гарибальди. Создание единого германского государства. О. Бисмарк. Франко- прусская война 1870-1871 гг. Образование Германской империи. Австро-Венгерская империя. Народы Юго-Восточной Европы в XIX в. Север и </w:t>
      </w:r>
      <w:r w:rsidRPr="00044CCC">
        <w:rPr>
          <w:color w:val="000000"/>
        </w:rPr>
        <w:lastRenderedPageBreak/>
        <w:t xml:space="preserve">Юг Соединенных Штатов Америки: экономическое и политическое развитие, взаимоотношения. Движение за отмену рабства. Гражданская война 1861- 1865 гг. А. Линкольн. Реконструкция Юга. Демократы и республиканцы. 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</w:t>
      </w:r>
      <w:proofErr w:type="spellStart"/>
      <w:r w:rsidRPr="00044CCC">
        <w:rPr>
          <w:color w:val="000000"/>
        </w:rPr>
        <w:t>Клемансо</w:t>
      </w:r>
      <w:proofErr w:type="spellEnd"/>
      <w:r w:rsidRPr="00044CCC">
        <w:rPr>
          <w:color w:val="000000"/>
        </w:rPr>
        <w:t xml:space="preserve">. 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Страны Латинской Америки, Азии и Африки в XIX – начале ХХ вв. 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 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– идеология и политика. Кризис традиционного общества в странах Азии на рубеже XIX-XX вв. Реставрация Мэйдзи. Начало модернизации в Японии. Революции в Иране, Османской империи, Китае. Европа и мир накануне и в годы Первой мировой войны 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 Первой мировой войны. Развитие культуры в XIX – начале ХХ вв. Развитие научной картины мира в XIX в. Изменение взглядов на природу и общество на рубеже XIX-ХХ вв. Демократизация образования. Изменения в быту. Градостроительство. Развитие транспорта и средств связи. Основные течения в художественной культуре XIX – начала ХХ вв. (романтизм, реализм, модерн, символизм, авангардизм). Рождение кинематографа. Духовный кризис индустриального общества на рубеже XIX-ХХ вв. </w:t>
      </w:r>
      <w:proofErr w:type="spellStart"/>
      <w:r w:rsidRPr="00044CCC">
        <w:rPr>
          <w:color w:val="000000"/>
        </w:rPr>
        <w:t>Декадан</w:t>
      </w:r>
      <w:proofErr w:type="spellEnd"/>
    </w:p>
    <w:p w14:paraId="4CB77C70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362DA337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b/>
          <w:bCs/>
          <w:color w:val="000000"/>
        </w:rPr>
        <w:t>Содержание курса "История России" (в рамках учебного предмета «История»)</w:t>
      </w:r>
    </w:p>
    <w:p w14:paraId="0FDB363F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14:paraId="67BCCA61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Завершение объединения русских земель вокруг Москвы и формирование единого Российского государства.</w:t>
      </w:r>
    </w:p>
    <w:p w14:paraId="50ACCD9E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14:paraId="10591333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14:paraId="4442351D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Опричнина, дискуссия о её характере. Противоречивость фигуры Ивана Грозного и проводимых им преобразований.</w:t>
      </w:r>
    </w:p>
    <w:p w14:paraId="3AFC6C1B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14:paraId="00CC2818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Перемены в социальной структуре российского общества в XVI в.</w:t>
      </w:r>
    </w:p>
    <w:p w14:paraId="332AE3DB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</w:t>
      </w:r>
      <w:r w:rsidRPr="00044CCC">
        <w:rPr>
          <w:color w:val="000000"/>
        </w:rPr>
        <w:lastRenderedPageBreak/>
        <w:t>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14:paraId="0F7418D0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Полиэтнический характер населения Московского царства.</w:t>
      </w:r>
    </w:p>
    <w:p w14:paraId="73E890C7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14:paraId="3C07271B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Россия в системе европейских международных отношений в XVI в.</w:t>
      </w:r>
    </w:p>
    <w:p w14:paraId="7973FBF7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44CCC">
        <w:rPr>
          <w:b/>
          <w:bCs/>
          <w:color w:val="000000"/>
        </w:rPr>
        <w:t>Культурное пространство</w:t>
      </w:r>
    </w:p>
    <w:p w14:paraId="719625AB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Культура народов России в XVI в.</w:t>
      </w:r>
    </w:p>
    <w:p w14:paraId="2830038A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Повседневная жизнь в центре и на окраинах страны, в городах и сельской местности. Быт основных сословий.</w:t>
      </w:r>
    </w:p>
    <w:p w14:paraId="550486B2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b/>
          <w:bCs/>
          <w:color w:val="000000"/>
        </w:rPr>
        <w:t>Россия в XVII в.</w:t>
      </w:r>
    </w:p>
    <w:p w14:paraId="29B03208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Россия и Европа в начале XVII в.</w:t>
      </w:r>
    </w:p>
    <w:p w14:paraId="677C2ECD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Смутное время, дискуссия о его причинах.</w:t>
      </w:r>
    </w:p>
    <w:p w14:paraId="221C5CC5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14:paraId="351FB36E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14:paraId="1C334FD7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14:paraId="778AAC84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14:paraId="1E0933C0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14:paraId="62130086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14:paraId="0E08023A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Народы Поволжья и Сибири в XVI—XVII вв. Межэтнические отношения.</w:t>
      </w:r>
    </w:p>
    <w:p w14:paraId="644A33F9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Православная церковь, ислам, буддизм, языческие верования в России в XVII в. Раскол в Русской православной церкви.</w:t>
      </w:r>
    </w:p>
    <w:p w14:paraId="0DB8CD8C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44CCC">
        <w:rPr>
          <w:b/>
          <w:bCs/>
          <w:color w:val="000000"/>
        </w:rPr>
        <w:t>Культурное пространство</w:t>
      </w:r>
    </w:p>
    <w:p w14:paraId="05B23187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</w:t>
      </w:r>
      <w:proofErr w:type="gramStart"/>
      <w:r w:rsidRPr="00044CCC">
        <w:rPr>
          <w:color w:val="000000"/>
        </w:rPr>
        <w:t xml:space="preserve">об- </w:t>
      </w:r>
      <w:proofErr w:type="spellStart"/>
      <w:r w:rsidRPr="00044CCC">
        <w:rPr>
          <w:color w:val="000000"/>
        </w:rPr>
        <w:t>разования</w:t>
      </w:r>
      <w:proofErr w:type="spellEnd"/>
      <w:proofErr w:type="gramEnd"/>
      <w:r w:rsidRPr="00044CCC">
        <w:rPr>
          <w:color w:val="000000"/>
        </w:rPr>
        <w:t xml:space="preserve"> и научных знаний. Газета «Вести-Куранты». Русские географические открытия XVII в.</w:t>
      </w:r>
    </w:p>
    <w:p w14:paraId="2022CE54" w14:textId="77777777" w:rsidR="00044CCC" w:rsidRPr="00044CCC" w:rsidRDefault="00044CCC" w:rsidP="00044CC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44CCC">
        <w:rPr>
          <w:color w:val="000000"/>
        </w:rPr>
        <w:t>Быт, повседневность и картина мира русского человека в XVII в. Народы Поволжья и Сибири.</w:t>
      </w:r>
    </w:p>
    <w:p w14:paraId="72522E86" w14:textId="77777777" w:rsidR="00907ABE" w:rsidRPr="00025C11" w:rsidRDefault="00907ABE" w:rsidP="00907ABE">
      <w:pPr>
        <w:rPr>
          <w:rFonts w:ascii="Times New Roman" w:hAnsi="Times New Roman" w:cs="Times New Roman"/>
          <w:b/>
          <w:sz w:val="24"/>
          <w:szCs w:val="24"/>
        </w:rPr>
      </w:pPr>
      <w:r w:rsidRPr="00025C1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CFCBDB" w14:textId="77777777" w:rsidR="00907ABE" w:rsidRPr="009546C0" w:rsidRDefault="00907ABE" w:rsidP="0090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9546C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5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КАЛЕНДАРНО-ТЕМАТИЧЕСКОЕ ПЛАНИРОВАНИЕ ПО ИСТОРИИ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7б</w:t>
      </w:r>
      <w:r w:rsidRPr="0095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(ЗПР)</w:t>
      </w:r>
    </w:p>
    <w:p w14:paraId="1FCC7018" w14:textId="77777777" w:rsidR="00907ABE" w:rsidRPr="00907ABE" w:rsidRDefault="00907ABE" w:rsidP="0090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F512E7" w14:textId="77777777" w:rsidR="00907ABE" w:rsidRPr="00907ABE" w:rsidRDefault="00907ABE" w:rsidP="0090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6454"/>
        <w:gridCol w:w="2268"/>
      </w:tblGrid>
      <w:tr w:rsidR="00907ABE" w:rsidRPr="00907ABE" w14:paraId="54CDA6F4" w14:textId="77777777" w:rsidTr="002230E3">
        <w:trPr>
          <w:trHeight w:val="465"/>
        </w:trPr>
        <w:tc>
          <w:tcPr>
            <w:tcW w:w="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2D4A6" w14:textId="77777777" w:rsidR="00907ABE" w:rsidRPr="00907ABE" w:rsidRDefault="00907ABE" w:rsidP="002230E3">
            <w:pPr>
              <w:pStyle w:val="Default"/>
              <w:snapToGrid w:val="0"/>
              <w:jc w:val="center"/>
            </w:pPr>
          </w:p>
          <w:p w14:paraId="1D04CF02" w14:textId="77777777" w:rsidR="00907ABE" w:rsidRPr="00907ABE" w:rsidRDefault="00907ABE" w:rsidP="002230E3">
            <w:pPr>
              <w:pStyle w:val="Default"/>
              <w:jc w:val="center"/>
              <w:rPr>
                <w:b/>
                <w:bCs/>
              </w:rPr>
            </w:pPr>
            <w:r w:rsidRPr="00907ABE">
              <w:t xml:space="preserve"> </w:t>
            </w:r>
            <w:r w:rsidRPr="00907ABE">
              <w:rPr>
                <w:b/>
                <w:bCs/>
              </w:rPr>
              <w:t xml:space="preserve">№ п/п </w:t>
            </w:r>
          </w:p>
        </w:tc>
        <w:tc>
          <w:tcPr>
            <w:tcW w:w="6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6317A" w14:textId="77777777" w:rsidR="00907ABE" w:rsidRPr="00907ABE" w:rsidRDefault="00907ABE" w:rsidP="002230E3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14:paraId="2325068A" w14:textId="77777777" w:rsidR="00907ABE" w:rsidRPr="00907ABE" w:rsidRDefault="00907ABE" w:rsidP="002230E3">
            <w:pPr>
              <w:pStyle w:val="Default"/>
              <w:jc w:val="center"/>
              <w:rPr>
                <w:b/>
                <w:bCs/>
              </w:rPr>
            </w:pPr>
            <w:r w:rsidRPr="00907ABE">
              <w:rPr>
                <w:b/>
                <w:bCs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8A137" w14:textId="77777777" w:rsidR="00907ABE" w:rsidRPr="00907ABE" w:rsidRDefault="00907ABE" w:rsidP="002230E3">
            <w:pPr>
              <w:pStyle w:val="Default"/>
              <w:snapToGrid w:val="0"/>
              <w:rPr>
                <w:b/>
                <w:bCs/>
              </w:rPr>
            </w:pPr>
            <w:r w:rsidRPr="00907ABE">
              <w:rPr>
                <w:b/>
                <w:bCs/>
              </w:rPr>
              <w:t>Кол-во часов</w:t>
            </w:r>
          </w:p>
        </w:tc>
      </w:tr>
      <w:tr w:rsidR="00907ABE" w:rsidRPr="00907ABE" w14:paraId="0A59C350" w14:textId="77777777" w:rsidTr="002230E3">
        <w:trPr>
          <w:trHeight w:val="465"/>
        </w:trPr>
        <w:tc>
          <w:tcPr>
            <w:tcW w:w="6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AAEA9" w14:textId="77777777" w:rsidR="00907ABE" w:rsidRPr="00907ABE" w:rsidRDefault="00907ABE" w:rsidP="002230E3">
            <w:pPr>
              <w:pStyle w:val="Default"/>
              <w:snapToGrid w:val="0"/>
            </w:pPr>
          </w:p>
        </w:tc>
        <w:tc>
          <w:tcPr>
            <w:tcW w:w="64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B894D" w14:textId="77777777" w:rsidR="00907ABE" w:rsidRPr="00907ABE" w:rsidRDefault="00907ABE" w:rsidP="002230E3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F04D9" w14:textId="77777777" w:rsidR="00907ABE" w:rsidRPr="00907ABE" w:rsidRDefault="00907ABE" w:rsidP="002230E3">
            <w:pPr>
              <w:pStyle w:val="Default"/>
              <w:snapToGrid w:val="0"/>
            </w:pPr>
          </w:p>
        </w:tc>
      </w:tr>
      <w:tr w:rsidR="00907ABE" w:rsidRPr="00907ABE" w14:paraId="34200A7B" w14:textId="77777777" w:rsidTr="002230E3">
        <w:trPr>
          <w:trHeight w:val="465"/>
        </w:trPr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69CAB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1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52657" w14:textId="77777777" w:rsidR="00907ABE" w:rsidRPr="00907ABE" w:rsidRDefault="00907ABE" w:rsidP="002230E3">
            <w:pPr>
              <w:pStyle w:val="Standard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Великие географические открытия.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2C7F64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BE" w:rsidRPr="00907ABE" w14:paraId="3E358C4B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ED16C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4F3AE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Вводный контроль. </w:t>
            </w:r>
            <w:r w:rsidRPr="00907ABE">
              <w:rPr>
                <w:rFonts w:cs="Times New Roman"/>
                <w:lang w:val="ru-RU"/>
              </w:rPr>
              <w:t>Королевская власть в Европе 16-17 вв.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50CB6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0841CB5D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3DB8F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ACD45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Литература и музыка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1C57B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7B9CCE6D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373CB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4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E17BF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907ABE">
              <w:rPr>
                <w:rFonts w:eastAsia="Batang" w:cs="Times New Roman"/>
                <w:lang w:val="ru-RU" w:eastAsia="ru-RU"/>
              </w:rPr>
              <w:t>Изобразительное искусство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1F4E6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6F2BA50E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8389D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0B32E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Европейская наука.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6C4E1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1F64EA41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80890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D6D87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FBF90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5EA39526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B8B83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7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420DF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907ABE">
              <w:rPr>
                <w:rFonts w:eastAsia="Batang" w:cs="Times New Roman"/>
                <w:lang w:val="ru-RU" w:eastAsia="ru-RU"/>
              </w:rPr>
              <w:t>Реформация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DBD4A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0E0AEC4D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DC7C5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8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598CB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Религиозные войны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3A7D9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0D719F7A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80FDA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9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4FBC8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907ABE">
              <w:rPr>
                <w:rFonts w:eastAsia="Batang" w:cs="Times New Roman"/>
                <w:lang w:val="ru-RU" w:eastAsia="ru-RU"/>
              </w:rPr>
              <w:t>Проверочная работа.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BFC7A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75B118D8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FC5EA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10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87D7F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907ABE">
              <w:rPr>
                <w:rFonts w:eastAsia="Batang" w:cs="Times New Roman"/>
                <w:lang w:val="ru-RU" w:eastAsia="ru-RU"/>
              </w:rPr>
              <w:t>Международные отношения в 16-18 вв.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D342A8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BE" w:rsidRPr="00907ABE" w14:paraId="0629C79F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3134D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11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83C20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Английские колонии в Северной Америке.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77895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03E8384A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BC9ED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12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E2E31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Война за независимость. Создание США.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EBDE8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009024D2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41B89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13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160DD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Франция в 18 веке. Революция.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DCF21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4C2E6A0B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13B1F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14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5DBE5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907ABE">
              <w:rPr>
                <w:rFonts w:eastAsia="Batang" w:cs="Times New Roman"/>
                <w:lang w:val="ru-RU" w:eastAsia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F1B80B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37ED8D13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6FEFD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15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10554" w14:textId="77777777" w:rsidR="00907ABE" w:rsidRPr="00907ABE" w:rsidRDefault="00907ABE" w:rsidP="002230E3">
            <w:pPr>
              <w:pStyle w:val="Standard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Французская революция. Наполеон Бонапарт.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6440E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04E0B2E3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9F063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16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7E1AD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Внутренняя и внешняя политика Б. Годунова.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99046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BE" w:rsidRPr="00907ABE" w14:paraId="058C074E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B5FB1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17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2F01A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Смута.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1F761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555328DA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0DE40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18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B2FD2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907ABE">
              <w:rPr>
                <w:rFonts w:eastAsia="Batang" w:cs="Times New Roman"/>
                <w:lang w:val="ru-RU" w:eastAsia="ru-RU"/>
              </w:rPr>
              <w:t>Развитие России в 17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6345A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17308C69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309F6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19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2093E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Первые Романовы.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97880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BE" w:rsidRPr="00907ABE" w14:paraId="1ACA6E93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75DAE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20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1A544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907ABE">
              <w:rPr>
                <w:rFonts w:eastAsia="Batang" w:cs="Times New Roman"/>
                <w:lang w:val="ru-RU" w:eastAsia="ru-RU"/>
              </w:rPr>
              <w:t>Власть и церковь.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DFF5E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01A13CEC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0C46F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21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CB7A8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Внешняя и внутренняя политика.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E7FFF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31C8A7F1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AD0B3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lastRenderedPageBreak/>
              <w:t xml:space="preserve">22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527E4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907ABE">
              <w:rPr>
                <w:rFonts w:eastAsia="Batang" w:cs="Times New Roman"/>
                <w:lang w:val="ru-RU" w:eastAsia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81209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0A539CA0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FA160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23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ED9C0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Культура России.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344BFA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49AB2182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C61B1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24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CACA7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844FA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4D5700BC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14747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25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83A79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07ABE">
              <w:rPr>
                <w:rFonts w:cs="Times New Roman"/>
                <w:lang w:val="ru-RU"/>
              </w:rPr>
              <w:t>Правление Петра Первого.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7F8F8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47FDE2E0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40072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26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1C838" w14:textId="77777777" w:rsidR="00907ABE" w:rsidRPr="00907ABE" w:rsidRDefault="00907ABE" w:rsidP="002230E3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907ABE">
              <w:rPr>
                <w:rFonts w:eastAsia="Batang" w:cs="Times New Roman"/>
                <w:lang w:val="ru-RU" w:eastAsia="ru-RU"/>
              </w:rPr>
              <w:t>Северная война.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AC5A9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24986364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58D4E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27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AD2AF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Реформы Петра.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16C67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23BA64CC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9C11C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28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1F11E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Эпоха дворцовых переворотов.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BCA3D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BE" w:rsidRPr="00907ABE" w14:paraId="70528650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9A965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29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465E1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Правление Екатерины Второй.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52894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7B076B43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78F05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30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67248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B083B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162F0E49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AF381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31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C99F8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Восстание Е. Пугачева.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B8D78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0BAC1196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3CA42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32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3013F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Россия при Павле </w:t>
            </w:r>
            <w:r w:rsidRPr="00907ABE">
              <w:rPr>
                <w:lang w:val="en-US"/>
              </w:rPr>
              <w:t>I</w:t>
            </w:r>
            <w:r w:rsidRPr="00907ABE"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39B5D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5AADB4A3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B4FF4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33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720C8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Наука и образование.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143AB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7ABE" w:rsidRPr="00907ABE" w14:paraId="7790E00D" w14:textId="77777777" w:rsidTr="002230E3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AFEC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 xml:space="preserve">34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4E15A" w14:textId="77777777" w:rsidR="00907ABE" w:rsidRPr="00907ABE" w:rsidRDefault="00907ABE" w:rsidP="002230E3">
            <w:pPr>
              <w:pStyle w:val="Default"/>
              <w:snapToGrid w:val="0"/>
            </w:pPr>
            <w:r w:rsidRPr="00907ABE">
              <w:t>Подведение итогов.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613C2" w14:textId="77777777" w:rsidR="00907ABE" w:rsidRPr="00907ABE" w:rsidRDefault="00907ABE" w:rsidP="0022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14:paraId="0BF0461E" w14:textId="77777777" w:rsidR="00907ABE" w:rsidRPr="00907ABE" w:rsidRDefault="00907ABE" w:rsidP="00907ABE">
      <w:pPr>
        <w:pStyle w:val="a5"/>
        <w:shd w:val="clear" w:color="auto" w:fill="FFFFFF"/>
        <w:spacing w:before="10" w:line="274" w:lineRule="exact"/>
        <w:ind w:left="360" w:right="1843" w:hanging="293"/>
      </w:pPr>
    </w:p>
    <w:p w14:paraId="1BBE95E3" w14:textId="77777777" w:rsidR="00907ABE" w:rsidRDefault="00907ABE" w:rsidP="00907ABE">
      <w:pPr>
        <w:pStyle w:val="a5"/>
        <w:shd w:val="clear" w:color="auto" w:fill="FFFFFF"/>
        <w:spacing w:before="10" w:line="274" w:lineRule="exact"/>
        <w:ind w:left="360" w:right="1843" w:hanging="293"/>
        <w:jc w:val="right"/>
        <w:rPr>
          <w:b/>
          <w:sz w:val="28"/>
          <w:szCs w:val="28"/>
        </w:rPr>
      </w:pPr>
      <w:r w:rsidRPr="00EF0F9D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34</w:t>
      </w:r>
      <w:r w:rsidRPr="00EF0F9D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EF0F9D">
        <w:rPr>
          <w:b/>
          <w:sz w:val="28"/>
          <w:szCs w:val="28"/>
        </w:rPr>
        <w:t>.</w:t>
      </w:r>
    </w:p>
    <w:sectPr w:rsidR="0090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760A"/>
    <w:multiLevelType w:val="multilevel"/>
    <w:tmpl w:val="5DD8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BE"/>
    <w:rsid w:val="00044CCC"/>
    <w:rsid w:val="002E642A"/>
    <w:rsid w:val="0076464D"/>
    <w:rsid w:val="00907ABE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6F8F"/>
  <w15:chartTrackingRefBased/>
  <w15:docId w15:val="{1ED652B9-029C-4E33-9789-9D628F6E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07A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907AB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07ABE"/>
    <w:pPr>
      <w:widowControl w:val="0"/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07AB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5">
    <w:name w:val="Базовый"/>
    <w:rsid w:val="00907AB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6">
    <w:name w:val="Содержимое таблицы"/>
    <w:basedOn w:val="a5"/>
    <w:rsid w:val="00907ABE"/>
    <w:pPr>
      <w:suppressLineNumbers/>
    </w:pPr>
  </w:style>
  <w:style w:type="paragraph" w:customStyle="1" w:styleId="Default">
    <w:name w:val="Default"/>
    <w:basedOn w:val="a"/>
    <w:rsid w:val="00907A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0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rmal (Web)"/>
    <w:basedOn w:val="a"/>
    <w:uiPriority w:val="99"/>
    <w:semiHidden/>
    <w:unhideWhenUsed/>
    <w:rsid w:val="0090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0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4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user</cp:lastModifiedBy>
  <cp:revision>3</cp:revision>
  <dcterms:created xsi:type="dcterms:W3CDTF">2019-10-28T09:46:00Z</dcterms:created>
  <dcterms:modified xsi:type="dcterms:W3CDTF">2019-10-28T11:56:00Z</dcterms:modified>
</cp:coreProperties>
</file>